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E3FD" w14:textId="77777777" w:rsidR="00806CBA" w:rsidRPr="006F4485" w:rsidRDefault="00C94F59" w:rsidP="00C94F59">
      <w:pPr>
        <w:spacing w:line="360" w:lineRule="auto"/>
        <w:jc w:val="both"/>
        <w:rPr>
          <w:rFonts w:ascii="Garamond" w:hAnsi="Garamond"/>
        </w:rPr>
      </w:pPr>
      <w:r w:rsidRPr="006F4485">
        <w:rPr>
          <w:rFonts w:ascii="Garamond" w:hAnsi="Garamond"/>
          <w:i/>
        </w:rPr>
        <w:t xml:space="preserve">     </w:t>
      </w:r>
      <w:r w:rsidRPr="006F4485">
        <w:rPr>
          <w:rFonts w:ascii="Garamond" w:hAnsi="Garamond"/>
        </w:rPr>
        <w:t xml:space="preserve"> </w:t>
      </w:r>
      <w:bookmarkStart w:id="0" w:name="_GoBack"/>
      <w:bookmarkEnd w:id="0"/>
    </w:p>
    <w:p w14:paraId="2C795623" w14:textId="6E686A0C" w:rsidR="0069643B" w:rsidRPr="006F4485" w:rsidRDefault="00806CBA" w:rsidP="00C94F59">
      <w:pPr>
        <w:spacing w:line="360" w:lineRule="auto"/>
        <w:jc w:val="both"/>
        <w:rPr>
          <w:rFonts w:ascii="Garamond" w:hAnsi="Garamond"/>
        </w:rPr>
      </w:pPr>
      <w:r w:rsidRPr="006F4485">
        <w:rPr>
          <w:rFonts w:ascii="Garamond" w:hAnsi="Garamond"/>
        </w:rPr>
        <w:t xml:space="preserve">     </w:t>
      </w:r>
      <w:r w:rsidR="00AE22F1">
        <w:rPr>
          <w:rFonts w:ascii="Garamond" w:hAnsi="Garamond"/>
        </w:rPr>
        <w:t xml:space="preserve">        </w:t>
      </w:r>
      <w:r w:rsidR="000F06F3" w:rsidRPr="006F4485">
        <w:rPr>
          <w:rFonts w:ascii="Garamond" w:hAnsi="Garamond"/>
        </w:rPr>
        <w:t>Project Name: ____________________________________________</w:t>
      </w:r>
    </w:p>
    <w:p w14:paraId="3800800C" w14:textId="12954130" w:rsidR="000F06F3" w:rsidRPr="006F4485" w:rsidRDefault="0069643B" w:rsidP="008E3DF6">
      <w:pPr>
        <w:spacing w:line="360" w:lineRule="auto"/>
        <w:ind w:left="720"/>
        <w:jc w:val="both"/>
        <w:rPr>
          <w:rFonts w:ascii="Garamond" w:hAnsi="Garamond"/>
        </w:rPr>
      </w:pPr>
      <w:r w:rsidRPr="006F4485">
        <w:rPr>
          <w:rFonts w:ascii="Garamond" w:hAnsi="Garamond"/>
        </w:rPr>
        <w:t xml:space="preserve">Date: </w:t>
      </w:r>
      <w:r w:rsidR="000F06F3" w:rsidRPr="006F4485">
        <w:rPr>
          <w:rFonts w:ascii="Garamond" w:hAnsi="Garamond"/>
        </w:rPr>
        <w:t>_______________</w:t>
      </w:r>
      <w:r w:rsidRPr="006F4485">
        <w:rPr>
          <w:rFonts w:ascii="Garamond" w:hAnsi="Garamond"/>
        </w:rPr>
        <w:t>_______________________</w:t>
      </w:r>
    </w:p>
    <w:p w14:paraId="6A675789" w14:textId="77777777" w:rsidR="000F06F3" w:rsidRPr="006F4485" w:rsidRDefault="000F06F3" w:rsidP="008E3DF6">
      <w:pPr>
        <w:ind w:left="720"/>
        <w:jc w:val="both"/>
        <w:rPr>
          <w:rFonts w:ascii="Garamond" w:hAnsi="Garamond"/>
        </w:rPr>
      </w:pPr>
    </w:p>
    <w:p w14:paraId="470035D4" w14:textId="71B6BB75" w:rsidR="00EA7CEE" w:rsidRPr="006F4485" w:rsidRDefault="00EA7CEE" w:rsidP="009D2F1F">
      <w:pPr>
        <w:ind w:left="720"/>
        <w:jc w:val="both"/>
        <w:rPr>
          <w:rFonts w:ascii="Garamond" w:hAnsi="Garamond"/>
        </w:rPr>
      </w:pPr>
      <w:r w:rsidRPr="006F4485">
        <w:rPr>
          <w:rFonts w:ascii="Garamond" w:hAnsi="Garamond"/>
        </w:rPr>
        <w:t>Template Instructions:</w:t>
      </w:r>
    </w:p>
    <w:p w14:paraId="27E0CCC9" w14:textId="3BE76312" w:rsidR="00B621B3" w:rsidRPr="005D7957" w:rsidRDefault="005D7957" w:rsidP="00B621B3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 A </w:t>
      </w:r>
      <w:r w:rsidR="003B480E" w:rsidRPr="006F4485">
        <w:rPr>
          <w:rFonts w:ascii="Garamond" w:hAnsi="Garamond"/>
          <w:bCs/>
        </w:rPr>
        <w:t>“Project risk</w:t>
      </w:r>
      <w:r w:rsidR="003B480E" w:rsidRPr="006F4485">
        <w:rPr>
          <w:rFonts w:ascii="Garamond" w:hAnsi="Garamond"/>
        </w:rPr>
        <w:t xml:space="preserve"> is an uncertain event or condition that, if it occurs, has an effect on at least one project objective</w:t>
      </w:r>
      <w:r w:rsidR="003B480E" w:rsidRPr="005D7957">
        <w:rPr>
          <w:rFonts w:ascii="Garamond" w:hAnsi="Garamond"/>
        </w:rPr>
        <w:t>.”</w:t>
      </w:r>
      <w:r w:rsidR="00B621B3">
        <w:rPr>
          <w:rFonts w:ascii="Garamond" w:hAnsi="Garamond"/>
        </w:rPr>
        <w:t xml:space="preserve"> </w:t>
      </w:r>
      <w:r w:rsidR="00B621B3" w:rsidRPr="005D7957">
        <w:rPr>
          <w:rFonts w:ascii="Garamond" w:hAnsi="Garamond"/>
        </w:rPr>
        <w:t xml:space="preserve">Risks are divided into threats and opportunities. Risks with negative impacts are </w:t>
      </w:r>
      <w:r w:rsidR="00B621B3" w:rsidRPr="005D7957">
        <w:rPr>
          <w:rFonts w:ascii="Garamond" w:hAnsi="Garamond"/>
          <w:i/>
        </w:rPr>
        <w:t>threats</w:t>
      </w:r>
      <w:r w:rsidR="00B621B3" w:rsidRPr="005D7957">
        <w:rPr>
          <w:rFonts w:ascii="Garamond" w:hAnsi="Garamond"/>
        </w:rPr>
        <w:t xml:space="preserve"> and risks with positive impacts are </w:t>
      </w:r>
      <w:r w:rsidR="00B621B3" w:rsidRPr="005D7957">
        <w:rPr>
          <w:rFonts w:ascii="Garamond" w:hAnsi="Garamond"/>
          <w:i/>
        </w:rPr>
        <w:t>opportunities</w:t>
      </w:r>
      <w:r w:rsidR="00B621B3" w:rsidRPr="005D7957">
        <w:rPr>
          <w:rFonts w:ascii="Garamond" w:hAnsi="Garamond"/>
        </w:rPr>
        <w:t xml:space="preserve">. Risks that have already occurred are </w:t>
      </w:r>
      <w:r w:rsidR="00B621B3" w:rsidRPr="005D7957">
        <w:rPr>
          <w:rFonts w:ascii="Garamond" w:hAnsi="Garamond"/>
          <w:i/>
        </w:rPr>
        <w:t>issues</w:t>
      </w:r>
      <w:r w:rsidR="00B621B3" w:rsidRPr="005D7957">
        <w:rPr>
          <w:rFonts w:ascii="Garamond" w:hAnsi="Garamond"/>
        </w:rPr>
        <w:t>.</w:t>
      </w:r>
    </w:p>
    <w:p w14:paraId="5CF25E3E" w14:textId="44317E9D" w:rsidR="009D2F1F" w:rsidRPr="006F4485" w:rsidRDefault="009D2F1F" w:rsidP="00B621B3">
      <w:pPr>
        <w:ind w:left="720"/>
        <w:jc w:val="both"/>
        <w:rPr>
          <w:rFonts w:ascii="Garamond" w:hAnsi="Garamond"/>
        </w:rPr>
      </w:pPr>
      <w:r w:rsidRPr="005D7957">
        <w:rPr>
          <w:rFonts w:ascii="Garamond" w:hAnsi="Garamond"/>
        </w:rPr>
        <w:t>With the project team, brainstorm the threats and opportunities</w:t>
      </w:r>
      <w:r w:rsidR="00B621B3">
        <w:rPr>
          <w:rFonts w:ascii="Garamond" w:hAnsi="Garamond"/>
        </w:rPr>
        <w:t xml:space="preserve">. </w:t>
      </w:r>
      <w:r w:rsidRPr="006F4485">
        <w:rPr>
          <w:rFonts w:ascii="Garamond" w:hAnsi="Garamond"/>
        </w:rPr>
        <w:t xml:space="preserve">Work on one column at a time (i.e. identify all the risks first, then impacts and probabilities).  If </w:t>
      </w:r>
      <w:r w:rsidR="001B6CE7" w:rsidRPr="006F4485">
        <w:rPr>
          <w:rFonts w:ascii="Garamond" w:hAnsi="Garamond"/>
        </w:rPr>
        <w:t>it is</w:t>
      </w:r>
      <w:r w:rsidRPr="006F4485">
        <w:rPr>
          <w:rFonts w:ascii="Garamond" w:hAnsi="Garamond"/>
        </w:rPr>
        <w:t xml:space="preserve"> hard to think of positives and negatives together, try scheduling two separate brainstorming meetings. It may also help to think of a list of categories to put each threat or opportunity in.  Brainstorm categories or try these to start:</w:t>
      </w:r>
    </w:p>
    <w:p w14:paraId="59165B72" w14:textId="560E7D6D" w:rsidR="009D2F1F" w:rsidRPr="006F4485" w:rsidRDefault="009D2F1F" w:rsidP="009D2F1F">
      <w:pPr>
        <w:pStyle w:val="ListParagraph"/>
        <w:numPr>
          <w:ilvl w:val="2"/>
          <w:numId w:val="3"/>
        </w:numPr>
        <w:ind w:left="1170" w:hanging="450"/>
        <w:jc w:val="both"/>
        <w:rPr>
          <w:rFonts w:ascii="Garamond" w:hAnsi="Garamond"/>
        </w:rPr>
      </w:pPr>
      <w:r w:rsidRPr="005D7957">
        <w:rPr>
          <w:rFonts w:ascii="Garamond" w:hAnsi="Garamond"/>
          <w:noProof/>
        </w:rPr>
        <w:t>Client</w:t>
      </w:r>
      <w:r w:rsidR="005D7957">
        <w:rPr>
          <w:rFonts w:ascii="Garamond" w:hAnsi="Garamond"/>
          <w:noProof/>
        </w:rPr>
        <w:t>-</w:t>
      </w:r>
      <w:r w:rsidRPr="005D7957">
        <w:rPr>
          <w:rFonts w:ascii="Garamond" w:hAnsi="Garamond"/>
          <w:noProof/>
        </w:rPr>
        <w:t>Driven</w:t>
      </w:r>
      <w:r w:rsidRPr="006F4485">
        <w:rPr>
          <w:rFonts w:ascii="Garamond" w:hAnsi="Garamond"/>
        </w:rPr>
        <w:t xml:space="preserve"> – related to client pressure or assistance, such as reducing or increasing </w:t>
      </w:r>
      <w:r w:rsidR="005D7957">
        <w:rPr>
          <w:rFonts w:ascii="Garamond" w:hAnsi="Garamond"/>
        </w:rPr>
        <w:t xml:space="preserve">the </w:t>
      </w:r>
      <w:r w:rsidRPr="005D7957">
        <w:rPr>
          <w:rFonts w:ascii="Garamond" w:hAnsi="Garamond"/>
          <w:noProof/>
        </w:rPr>
        <w:t>time</w:t>
      </w:r>
      <w:r w:rsidRPr="006F4485">
        <w:rPr>
          <w:rFonts w:ascii="Garamond" w:hAnsi="Garamond"/>
        </w:rPr>
        <w:t xml:space="preserve"> for a project</w:t>
      </w:r>
    </w:p>
    <w:p w14:paraId="49BF05F8" w14:textId="77777777" w:rsidR="009D2F1F" w:rsidRPr="006F4485" w:rsidRDefault="009D2F1F" w:rsidP="009D2F1F">
      <w:pPr>
        <w:pStyle w:val="ListParagraph"/>
        <w:numPr>
          <w:ilvl w:val="2"/>
          <w:numId w:val="3"/>
        </w:numPr>
        <w:ind w:left="1170" w:hanging="450"/>
        <w:jc w:val="both"/>
        <w:rPr>
          <w:rFonts w:ascii="Garamond" w:hAnsi="Garamond"/>
        </w:rPr>
      </w:pPr>
      <w:r w:rsidRPr="006F4485">
        <w:rPr>
          <w:rFonts w:ascii="Garamond" w:hAnsi="Garamond"/>
        </w:rPr>
        <w:t>Internally Driven – from within your organization such as competition from other projects or projects ending and freeing resources</w:t>
      </w:r>
    </w:p>
    <w:p w14:paraId="4054E7F7" w14:textId="77777777" w:rsidR="009D2F1F" w:rsidRPr="006F4485" w:rsidRDefault="009D2F1F" w:rsidP="009D2F1F">
      <w:pPr>
        <w:pStyle w:val="ListParagraph"/>
        <w:numPr>
          <w:ilvl w:val="2"/>
          <w:numId w:val="3"/>
        </w:numPr>
        <w:ind w:left="1170" w:hanging="450"/>
        <w:jc w:val="both"/>
        <w:rPr>
          <w:rFonts w:ascii="Garamond" w:hAnsi="Garamond"/>
        </w:rPr>
      </w:pPr>
      <w:r w:rsidRPr="006F4485">
        <w:rPr>
          <w:rFonts w:ascii="Garamond" w:hAnsi="Garamond"/>
        </w:rPr>
        <w:t>Externally Driven – external to the organization and the project, such as bad weather or good weather</w:t>
      </w:r>
    </w:p>
    <w:p w14:paraId="1453C5A6" w14:textId="77777777" w:rsidR="009D2F1F" w:rsidRPr="006F4485" w:rsidRDefault="009D2F1F" w:rsidP="009D2F1F">
      <w:pPr>
        <w:pStyle w:val="ListParagraph"/>
        <w:numPr>
          <w:ilvl w:val="2"/>
          <w:numId w:val="3"/>
        </w:numPr>
        <w:ind w:left="1170" w:hanging="450"/>
        <w:jc w:val="both"/>
        <w:rPr>
          <w:rFonts w:ascii="Garamond" w:hAnsi="Garamond"/>
        </w:rPr>
      </w:pPr>
      <w:r w:rsidRPr="006F4485">
        <w:rPr>
          <w:rFonts w:ascii="Garamond" w:hAnsi="Garamond"/>
        </w:rPr>
        <w:t>Regulatory Driven – created by policies, procedures, and regulatory bodies (e.g. FDA, FDIC)</w:t>
      </w:r>
    </w:p>
    <w:p w14:paraId="6CD23FC1" w14:textId="77777777" w:rsidR="009D2F1F" w:rsidRPr="006F4485" w:rsidRDefault="009D2F1F" w:rsidP="009D2F1F">
      <w:pPr>
        <w:pStyle w:val="ListParagraph"/>
        <w:numPr>
          <w:ilvl w:val="2"/>
          <w:numId w:val="3"/>
        </w:numPr>
        <w:ind w:left="1170" w:hanging="450"/>
        <w:jc w:val="both"/>
        <w:rPr>
          <w:rFonts w:ascii="Garamond" w:hAnsi="Garamond"/>
        </w:rPr>
      </w:pPr>
      <w:r w:rsidRPr="006F4485">
        <w:rPr>
          <w:rFonts w:ascii="Garamond" w:hAnsi="Garamond"/>
        </w:rPr>
        <w:t>Project Life Cycle Driven – caused by transitions in the project life cycle, such as moving ahead too quickly without good requirements</w:t>
      </w:r>
    </w:p>
    <w:p w14:paraId="58E4AFC5" w14:textId="77777777" w:rsidR="009D2F1F" w:rsidRPr="006F4485" w:rsidRDefault="009D2F1F" w:rsidP="009D2F1F">
      <w:pPr>
        <w:pStyle w:val="ListParagraph"/>
        <w:numPr>
          <w:ilvl w:val="2"/>
          <w:numId w:val="3"/>
        </w:numPr>
        <w:ind w:left="1170" w:hanging="450"/>
        <w:jc w:val="both"/>
        <w:rPr>
          <w:rFonts w:ascii="Garamond" w:hAnsi="Garamond"/>
        </w:rPr>
      </w:pPr>
      <w:r w:rsidRPr="006F4485">
        <w:rPr>
          <w:rFonts w:ascii="Garamond" w:hAnsi="Garamond"/>
        </w:rPr>
        <w:t>Unknown Unknowns – don’t use this now – save for adding threats and opportunities identified after the project starts</w:t>
      </w:r>
    </w:p>
    <w:p w14:paraId="5837FEB1" w14:textId="77777777" w:rsidR="009D2F1F" w:rsidRPr="006F4485" w:rsidRDefault="009D2F1F" w:rsidP="009D2F1F">
      <w:pPr>
        <w:ind w:left="720"/>
        <w:jc w:val="both"/>
        <w:rPr>
          <w:rFonts w:ascii="Garamond" w:hAnsi="Garamond"/>
        </w:rPr>
      </w:pPr>
      <w:r w:rsidRPr="006F4485">
        <w:rPr>
          <w:rFonts w:ascii="Garamond" w:hAnsi="Garamond"/>
        </w:rPr>
        <w:t>When as many as possible have been identified (insert new rows if necessary), think about the time, economic, and other effects on the project on a scale of one to five.  For threats, one is little or no impact and five is a disaster. For opportunities, one may be of little help, five may have big benefits. For example, a sick day by one employee may have little or no impact on a project (1) or a union strike involving all employees may force a project to shut down (5).</w:t>
      </w:r>
    </w:p>
    <w:p w14:paraId="7732BC3E" w14:textId="77777777" w:rsidR="009D2F1F" w:rsidRPr="006F4485" w:rsidRDefault="009D2F1F" w:rsidP="009D2F1F">
      <w:pPr>
        <w:ind w:left="720"/>
        <w:jc w:val="both"/>
        <w:rPr>
          <w:rFonts w:ascii="Garamond" w:hAnsi="Garamond"/>
        </w:rPr>
      </w:pPr>
      <w:r w:rsidRPr="006F4485">
        <w:rPr>
          <w:rFonts w:ascii="Garamond" w:hAnsi="Garamond"/>
        </w:rPr>
        <w:lastRenderedPageBreak/>
        <w:t>Next comes the probability of the threat or opportunity occurring on a scale of one to five. One is unlikely and five is certain.  For example, a rainy day in the Sahara Desert may be very unlikely (1) but almost certain in a rainforest where there are over 250 days of rainfall each year (4).</w:t>
      </w:r>
    </w:p>
    <w:p w14:paraId="706C7E99" w14:textId="7D7469A8" w:rsidR="009D2F1F" w:rsidRPr="006F4485" w:rsidRDefault="009D2F1F" w:rsidP="005529A3">
      <w:pPr>
        <w:ind w:left="720"/>
        <w:jc w:val="both"/>
        <w:rPr>
          <w:rFonts w:ascii="Garamond" w:hAnsi="Garamond"/>
        </w:rPr>
      </w:pPr>
      <w:r w:rsidRPr="006F4485">
        <w:rPr>
          <w:rFonts w:ascii="Garamond" w:hAnsi="Garamond"/>
        </w:rPr>
        <w:t xml:space="preserve">To determine the priority of the threat or opportunity, multiply the impacts and probabilities to get a number between one and twenty-five.  Threats with a high priority should have mitigation plans (i.e. you change your project plan to avoid them).  Threats of medium priorities should have </w:t>
      </w:r>
      <w:r w:rsidRPr="005D7957">
        <w:rPr>
          <w:rFonts w:ascii="Garamond" w:hAnsi="Garamond"/>
          <w:noProof/>
        </w:rPr>
        <w:t>contin</w:t>
      </w:r>
      <w:r w:rsidR="005D7957">
        <w:rPr>
          <w:rFonts w:ascii="Garamond" w:hAnsi="Garamond"/>
          <w:noProof/>
        </w:rPr>
        <w:t>g</w:t>
      </w:r>
      <w:r w:rsidRPr="005D7957">
        <w:rPr>
          <w:rFonts w:ascii="Garamond" w:hAnsi="Garamond"/>
          <w:noProof/>
        </w:rPr>
        <w:t>ency</w:t>
      </w:r>
      <w:r w:rsidRPr="006F4485">
        <w:rPr>
          <w:rFonts w:ascii="Garamond" w:hAnsi="Garamond"/>
        </w:rPr>
        <w:t xml:space="preserve"> plans (i.e. workarounds and “Plan B”).  Threats with lower priorities may not need to have plans or can be addressed as they happen.</w:t>
      </w:r>
    </w:p>
    <w:p w14:paraId="69CEE5C6" w14:textId="395D9F0D" w:rsidR="00C72346" w:rsidRPr="006F4485" w:rsidRDefault="009D2F1F" w:rsidP="0047224C">
      <w:pPr>
        <w:ind w:left="720"/>
        <w:jc w:val="both"/>
        <w:rPr>
          <w:rFonts w:ascii="Garamond" w:hAnsi="Garamond"/>
        </w:rPr>
      </w:pPr>
      <w:r w:rsidRPr="006F4485">
        <w:rPr>
          <w:rFonts w:ascii="Garamond" w:hAnsi="Garamond"/>
        </w:rPr>
        <w:t xml:space="preserve">Opportunities with high priorities should have plans changed to take advantage of them.  Those of medium priority may not need a change of plans but may be taken advantage of if </w:t>
      </w:r>
      <w:r w:rsidR="00AE22F1" w:rsidRPr="006F4485">
        <w:rPr>
          <w:rFonts w:ascii="Garamond" w:hAnsi="Garamond"/>
        </w:rPr>
        <w:t>it is</w:t>
      </w:r>
      <w:r w:rsidRPr="006F4485">
        <w:rPr>
          <w:rFonts w:ascii="Garamond" w:hAnsi="Garamond"/>
        </w:rPr>
        <w:t xml:space="preserve"> easy to do.  Opportunities of low priority may not just be </w:t>
      </w:r>
      <w:r w:rsidR="00526E12" w:rsidRPr="006F4485">
        <w:rPr>
          <w:rFonts w:ascii="Garamond" w:hAnsi="Garamond"/>
        </w:rPr>
        <w:t>listed. When</w:t>
      </w:r>
      <w:r w:rsidRPr="006F4485">
        <w:rPr>
          <w:rFonts w:ascii="Garamond" w:hAnsi="Garamond"/>
        </w:rPr>
        <w:t xml:space="preserve"> an “unknown unknown” occurs, record it along with information about how it was handled.</w:t>
      </w:r>
    </w:p>
    <w:p w14:paraId="11BBB513" w14:textId="77777777" w:rsidR="00C72346" w:rsidRPr="006F4485" w:rsidRDefault="00C72346" w:rsidP="00C9100B">
      <w:pPr>
        <w:jc w:val="both"/>
        <w:rPr>
          <w:rFonts w:ascii="Garamond" w:hAnsi="Garamond"/>
        </w:rPr>
      </w:pPr>
    </w:p>
    <w:p w14:paraId="14805BCD" w14:textId="083B4787" w:rsidR="000F7DFD" w:rsidRPr="006F4485" w:rsidRDefault="00C72346" w:rsidP="00C9100B">
      <w:pPr>
        <w:jc w:val="both"/>
        <w:rPr>
          <w:rFonts w:ascii="Garamond" w:hAnsi="Garamond"/>
        </w:rPr>
      </w:pPr>
      <w:r w:rsidRPr="006F4485">
        <w:rPr>
          <w:rFonts w:ascii="Garamond" w:hAnsi="Garamond"/>
        </w:rPr>
        <w:t xml:space="preserve">       </w:t>
      </w:r>
    </w:p>
    <w:p w14:paraId="1E4139C4" w14:textId="77777777" w:rsidR="00C72346" w:rsidRPr="006F4485" w:rsidRDefault="00C72346" w:rsidP="00C9100B">
      <w:pPr>
        <w:jc w:val="both"/>
        <w:rPr>
          <w:rFonts w:ascii="Garamond" w:hAnsi="Garamond"/>
        </w:rPr>
      </w:pPr>
    </w:p>
    <w:p w14:paraId="11D657CD" w14:textId="77777777" w:rsidR="009D2F1F" w:rsidRPr="006F4485" w:rsidRDefault="009D2F1F" w:rsidP="00C9100B">
      <w:pPr>
        <w:jc w:val="both"/>
        <w:rPr>
          <w:rFonts w:ascii="Garamond" w:hAnsi="Garamond"/>
        </w:rPr>
      </w:pPr>
    </w:p>
    <w:p w14:paraId="66F30C0B" w14:textId="77777777" w:rsidR="009D2F1F" w:rsidRPr="006F4485" w:rsidRDefault="009D2F1F" w:rsidP="00C9100B">
      <w:pPr>
        <w:jc w:val="both"/>
        <w:rPr>
          <w:rFonts w:ascii="Garamond" w:hAnsi="Garamond"/>
        </w:rPr>
      </w:pPr>
    </w:p>
    <w:p w14:paraId="1521E128" w14:textId="77777777" w:rsidR="009D2F1F" w:rsidRPr="006F4485" w:rsidRDefault="009D2F1F" w:rsidP="00C9100B">
      <w:pPr>
        <w:jc w:val="both"/>
        <w:rPr>
          <w:rFonts w:ascii="Garamond" w:hAnsi="Garamond"/>
        </w:rPr>
      </w:pPr>
    </w:p>
    <w:p w14:paraId="4FC7893B" w14:textId="77777777" w:rsidR="009D2F1F" w:rsidRPr="006F4485" w:rsidRDefault="009D2F1F" w:rsidP="00C9100B">
      <w:pPr>
        <w:jc w:val="both"/>
        <w:rPr>
          <w:rFonts w:ascii="Garamond" w:hAnsi="Garamond"/>
        </w:rPr>
      </w:pPr>
    </w:p>
    <w:p w14:paraId="34E88423" w14:textId="77777777" w:rsidR="009D2F1F" w:rsidRPr="006F4485" w:rsidRDefault="009D2F1F" w:rsidP="00C9100B">
      <w:pPr>
        <w:jc w:val="both"/>
        <w:rPr>
          <w:rFonts w:ascii="Garamond" w:hAnsi="Garamond"/>
        </w:rPr>
      </w:pPr>
    </w:p>
    <w:tbl>
      <w:tblPr>
        <w:tblStyle w:val="TableGrid"/>
        <w:tblpPr w:leftFromText="180" w:rightFromText="180" w:vertAnchor="page" w:horzAnchor="margin" w:tblpXSpec="center" w:tblpY="3407"/>
        <w:tblW w:w="13585" w:type="dxa"/>
        <w:tblLayout w:type="fixed"/>
        <w:tblLook w:val="04A0" w:firstRow="1" w:lastRow="0" w:firstColumn="1" w:lastColumn="0" w:noHBand="0" w:noVBand="1"/>
      </w:tblPr>
      <w:tblGrid>
        <w:gridCol w:w="1525"/>
        <w:gridCol w:w="4590"/>
        <w:gridCol w:w="990"/>
        <w:gridCol w:w="1350"/>
        <w:gridCol w:w="1260"/>
        <w:gridCol w:w="3870"/>
      </w:tblGrid>
      <w:tr w:rsidR="00843D3A" w:rsidRPr="006F4485" w14:paraId="0B80470D" w14:textId="77777777" w:rsidTr="00453650">
        <w:trPr>
          <w:trHeight w:val="530"/>
        </w:trPr>
        <w:tc>
          <w:tcPr>
            <w:tcW w:w="1525" w:type="dxa"/>
          </w:tcPr>
          <w:p w14:paraId="4CC79D9B" w14:textId="62EA3675" w:rsidR="009D2F1F" w:rsidRPr="006F4485" w:rsidRDefault="008E139B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lastRenderedPageBreak/>
              <w:t>Category*</w:t>
            </w:r>
          </w:p>
        </w:tc>
        <w:tc>
          <w:tcPr>
            <w:tcW w:w="4590" w:type="dxa"/>
          </w:tcPr>
          <w:p w14:paraId="20F6307B" w14:textId="39BB8299" w:rsidR="009D2F1F" w:rsidRPr="006F4485" w:rsidRDefault="008E139B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Threat/Opportunity</w:t>
            </w:r>
            <w:r w:rsidR="00843D3A" w:rsidRPr="006F4485">
              <w:rPr>
                <w:rFonts w:ascii="Garamond" w:hAnsi="Garamond"/>
                <w:b/>
              </w:rPr>
              <w:t xml:space="preserve"> </w:t>
            </w:r>
            <w:r w:rsidRPr="006F4485">
              <w:rPr>
                <w:rFonts w:ascii="Garamond" w:hAnsi="Garamond"/>
                <w:b/>
              </w:rPr>
              <w:t>Description</w:t>
            </w:r>
          </w:p>
        </w:tc>
        <w:tc>
          <w:tcPr>
            <w:tcW w:w="990" w:type="dxa"/>
          </w:tcPr>
          <w:p w14:paraId="1FAEAB1D" w14:textId="3FDBEC02" w:rsidR="009D2F1F" w:rsidRPr="006F4485" w:rsidRDefault="008E139B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Impact</w:t>
            </w:r>
          </w:p>
        </w:tc>
        <w:tc>
          <w:tcPr>
            <w:tcW w:w="1350" w:type="dxa"/>
          </w:tcPr>
          <w:p w14:paraId="0AE73581" w14:textId="4CE84F12" w:rsidR="009D2F1F" w:rsidRPr="006F4485" w:rsidRDefault="008E139B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Probability</w:t>
            </w:r>
          </w:p>
        </w:tc>
        <w:tc>
          <w:tcPr>
            <w:tcW w:w="1260" w:type="dxa"/>
          </w:tcPr>
          <w:p w14:paraId="62FC51A7" w14:textId="12E2DC00" w:rsidR="009D2F1F" w:rsidRPr="006F4485" w:rsidRDefault="008E139B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Priority</w:t>
            </w:r>
          </w:p>
        </w:tc>
        <w:tc>
          <w:tcPr>
            <w:tcW w:w="3870" w:type="dxa"/>
          </w:tcPr>
          <w:p w14:paraId="04D571ED" w14:textId="28C4B935" w:rsidR="009D2F1F" w:rsidRPr="006F4485" w:rsidRDefault="008E139B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Contingency/Mitigation/Adoption</w:t>
            </w:r>
          </w:p>
        </w:tc>
      </w:tr>
      <w:tr w:rsidR="00843D3A" w:rsidRPr="006F4485" w14:paraId="62247513" w14:textId="77777777" w:rsidTr="002E7512">
        <w:trPr>
          <w:trHeight w:val="360"/>
        </w:trPr>
        <w:tc>
          <w:tcPr>
            <w:tcW w:w="1525" w:type="dxa"/>
          </w:tcPr>
          <w:p w14:paraId="533268CE" w14:textId="77777777" w:rsidR="009D2F1F" w:rsidRPr="006F4485" w:rsidRDefault="009D2F1F" w:rsidP="00453650">
            <w:pPr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4FEB91AF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1B40C12A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E3F32E4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79900501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251CEFB3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843D3A" w:rsidRPr="006F4485" w14:paraId="6E98A76E" w14:textId="77777777" w:rsidTr="002E7512">
        <w:trPr>
          <w:trHeight w:val="360"/>
        </w:trPr>
        <w:tc>
          <w:tcPr>
            <w:tcW w:w="1525" w:type="dxa"/>
          </w:tcPr>
          <w:p w14:paraId="2BAC4BF2" w14:textId="77777777" w:rsidR="009D2F1F" w:rsidRPr="006F4485" w:rsidRDefault="009D2F1F" w:rsidP="00453650">
            <w:pPr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0BEA47ED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35D60DBD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6FD9DFCD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146BBB01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03F1CED6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843D3A" w:rsidRPr="006F4485" w14:paraId="35A9B5F2" w14:textId="77777777" w:rsidTr="002E7512">
        <w:trPr>
          <w:trHeight w:val="360"/>
        </w:trPr>
        <w:tc>
          <w:tcPr>
            <w:tcW w:w="1525" w:type="dxa"/>
          </w:tcPr>
          <w:p w14:paraId="715C0FEF" w14:textId="77777777" w:rsidR="009D2F1F" w:rsidRPr="006F4485" w:rsidRDefault="009D2F1F" w:rsidP="00453650">
            <w:pPr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73DC3018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612DF4B0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3B10FA66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1562FB91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11599B5B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843D3A" w:rsidRPr="006F4485" w14:paraId="06D8F6CF" w14:textId="77777777" w:rsidTr="002E7512">
        <w:trPr>
          <w:trHeight w:val="360"/>
        </w:trPr>
        <w:tc>
          <w:tcPr>
            <w:tcW w:w="1525" w:type="dxa"/>
          </w:tcPr>
          <w:p w14:paraId="4AB5CE1E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3BB1407F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1A041BAF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2AA6D05B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5C940D59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36D0E474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843D3A" w:rsidRPr="006F4485" w14:paraId="1199FBD6" w14:textId="77777777" w:rsidTr="002E7512">
        <w:trPr>
          <w:trHeight w:val="360"/>
        </w:trPr>
        <w:tc>
          <w:tcPr>
            <w:tcW w:w="1525" w:type="dxa"/>
          </w:tcPr>
          <w:p w14:paraId="4C810D4F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0DE86CB0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289E5F60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5EBDABA2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2D6E43D0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7A2C53DB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843D3A" w:rsidRPr="006F4485" w14:paraId="71587465" w14:textId="77777777" w:rsidTr="002E7512">
        <w:trPr>
          <w:trHeight w:val="360"/>
        </w:trPr>
        <w:tc>
          <w:tcPr>
            <w:tcW w:w="1525" w:type="dxa"/>
          </w:tcPr>
          <w:p w14:paraId="5B5EFD35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6624CA7F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2C7947B9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43C15907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6B812CB2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559C899F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843D3A" w:rsidRPr="006F4485" w14:paraId="096C766A" w14:textId="77777777" w:rsidTr="002E7512">
        <w:trPr>
          <w:trHeight w:val="360"/>
        </w:trPr>
        <w:tc>
          <w:tcPr>
            <w:tcW w:w="1525" w:type="dxa"/>
          </w:tcPr>
          <w:p w14:paraId="69764C83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7A62274F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228B0D38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4B86D936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0F47CB7B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5055DF83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843D3A" w:rsidRPr="006F4485" w14:paraId="104D37A9" w14:textId="77777777" w:rsidTr="002E7512">
        <w:trPr>
          <w:trHeight w:val="360"/>
        </w:trPr>
        <w:tc>
          <w:tcPr>
            <w:tcW w:w="1525" w:type="dxa"/>
          </w:tcPr>
          <w:p w14:paraId="21078179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37FEC4F1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43D61E0D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084BC406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5DABD1DA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239E7077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843D3A" w:rsidRPr="006F4485" w14:paraId="4B5761E7" w14:textId="77777777" w:rsidTr="002E7512">
        <w:trPr>
          <w:trHeight w:val="360"/>
        </w:trPr>
        <w:tc>
          <w:tcPr>
            <w:tcW w:w="1525" w:type="dxa"/>
          </w:tcPr>
          <w:p w14:paraId="7D5D0B3C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7584E984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06FF5C60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0D878640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233601A5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69E9D9DA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843D3A" w:rsidRPr="006F4485" w14:paraId="4912F2CF" w14:textId="77777777" w:rsidTr="002E7512">
        <w:trPr>
          <w:trHeight w:val="360"/>
        </w:trPr>
        <w:tc>
          <w:tcPr>
            <w:tcW w:w="1525" w:type="dxa"/>
          </w:tcPr>
          <w:p w14:paraId="7253AF5C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0F7B5177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08F0EB38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D7C8489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4CF5304B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754A93BF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843D3A" w:rsidRPr="006F4485" w14:paraId="52346BFC" w14:textId="77777777" w:rsidTr="002E7512">
        <w:trPr>
          <w:trHeight w:val="360"/>
        </w:trPr>
        <w:tc>
          <w:tcPr>
            <w:tcW w:w="1525" w:type="dxa"/>
          </w:tcPr>
          <w:p w14:paraId="76F9C2BE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66B0E12A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2ABB0910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64576781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082A9EA7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66151786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843D3A" w:rsidRPr="006F4485" w14:paraId="2A94F8F2" w14:textId="77777777" w:rsidTr="002E7512">
        <w:trPr>
          <w:trHeight w:val="360"/>
        </w:trPr>
        <w:tc>
          <w:tcPr>
            <w:tcW w:w="1525" w:type="dxa"/>
          </w:tcPr>
          <w:p w14:paraId="401F8980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14EABD02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0C61B079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ABBD505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32E7EA19" w14:textId="77777777" w:rsidR="009D2F1F" w:rsidRPr="006F4485" w:rsidRDefault="009D2F1F" w:rsidP="002E7512">
            <w:pPr>
              <w:ind w:left="72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060C8D4A" w14:textId="77777777" w:rsidR="009D2F1F" w:rsidRPr="006F4485" w:rsidRDefault="009D2F1F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</w:tbl>
    <w:p w14:paraId="5721F52D" w14:textId="77777777" w:rsidR="009D2F1F" w:rsidRPr="006F4485" w:rsidRDefault="009D2F1F" w:rsidP="00C9100B">
      <w:pPr>
        <w:jc w:val="both"/>
        <w:rPr>
          <w:rFonts w:ascii="Garamond" w:hAnsi="Garamond"/>
        </w:rPr>
      </w:pPr>
    </w:p>
    <w:p w14:paraId="4C31B6C9" w14:textId="71892377" w:rsidR="00624514" w:rsidRPr="006F4485" w:rsidRDefault="00DD4C08" w:rsidP="00DD4C08">
      <w:pPr>
        <w:rPr>
          <w:rFonts w:ascii="Garamond" w:hAnsi="Garamond"/>
          <w:b/>
          <w:i/>
        </w:rPr>
      </w:pPr>
      <w:r w:rsidRPr="006F4485">
        <w:rPr>
          <w:rFonts w:ascii="Garamond" w:hAnsi="Garamond"/>
          <w:b/>
          <w:i/>
        </w:rPr>
        <w:t>*</w:t>
      </w:r>
      <w:r w:rsidRPr="00A57F18">
        <w:rPr>
          <w:rFonts w:ascii="Garamond" w:hAnsi="Garamond"/>
          <w:b/>
          <w:i/>
          <w:sz w:val="18"/>
          <w:szCs w:val="18"/>
        </w:rPr>
        <w:t>Categories: Client Driven, Internally Driven, Externally Driven, Regulatory Driven, Project Life Cycle Driven, Unknown Unknown</w:t>
      </w:r>
    </w:p>
    <w:p w14:paraId="65F8BA13" w14:textId="6FEF4365" w:rsidR="003A30FE" w:rsidRPr="006F4485" w:rsidRDefault="009D2F1F" w:rsidP="00C9100B">
      <w:pPr>
        <w:jc w:val="both"/>
        <w:rPr>
          <w:rFonts w:ascii="Garamond" w:hAnsi="Garamond"/>
        </w:rPr>
      </w:pPr>
      <w:r w:rsidRPr="006F4485">
        <w:rPr>
          <w:rFonts w:ascii="Garamond" w:hAnsi="Garamond"/>
        </w:rPr>
        <w:t xml:space="preserve">  </w:t>
      </w:r>
      <w:r w:rsidR="003A30FE" w:rsidRPr="006F4485">
        <w:rPr>
          <w:rFonts w:ascii="Garamond" w:hAnsi="Garamond"/>
        </w:rPr>
        <w:t xml:space="preserve">Assumptions and </w:t>
      </w:r>
      <w:r w:rsidR="003A30FE" w:rsidRPr="00AE22F1">
        <w:rPr>
          <w:rFonts w:ascii="Garamond" w:hAnsi="Garamond"/>
          <w:noProof/>
        </w:rPr>
        <w:t>Constrain</w:t>
      </w:r>
      <w:r w:rsidR="00AE22F1">
        <w:rPr>
          <w:rFonts w:ascii="Garamond" w:hAnsi="Garamond"/>
          <w:noProof/>
        </w:rPr>
        <w:t>t</w:t>
      </w:r>
      <w:r w:rsidR="003A30FE" w:rsidRPr="00AE22F1">
        <w:rPr>
          <w:rFonts w:ascii="Garamond" w:hAnsi="Garamond"/>
          <w:noProof/>
        </w:rPr>
        <w:t>s</w:t>
      </w:r>
    </w:p>
    <w:tbl>
      <w:tblPr>
        <w:tblStyle w:val="TableGrid"/>
        <w:tblpPr w:leftFromText="180" w:rightFromText="180" w:vertAnchor="text" w:horzAnchor="margin" w:tblpX="250" w:tblpY="26"/>
        <w:tblW w:w="13590" w:type="dxa"/>
        <w:tblLook w:val="04A0" w:firstRow="1" w:lastRow="0" w:firstColumn="1" w:lastColumn="0" w:noHBand="0" w:noVBand="1"/>
      </w:tblPr>
      <w:tblGrid>
        <w:gridCol w:w="13590"/>
      </w:tblGrid>
      <w:tr w:rsidR="003A30FE" w:rsidRPr="006F4485" w14:paraId="49EF53AF" w14:textId="77777777" w:rsidTr="00453650">
        <w:trPr>
          <w:trHeight w:val="980"/>
        </w:trPr>
        <w:tc>
          <w:tcPr>
            <w:tcW w:w="13590" w:type="dxa"/>
          </w:tcPr>
          <w:p w14:paraId="292D4CFD" w14:textId="77777777" w:rsidR="003A30FE" w:rsidRPr="006F4485" w:rsidRDefault="003A30FE" w:rsidP="00453650">
            <w:pPr>
              <w:rPr>
                <w:rFonts w:ascii="Garamond" w:hAnsi="Garamond"/>
                <w:b/>
              </w:rPr>
            </w:pPr>
            <w:bookmarkStart w:id="1" w:name="_Hlk519932394"/>
          </w:p>
        </w:tc>
      </w:tr>
      <w:bookmarkEnd w:id="1"/>
    </w:tbl>
    <w:p w14:paraId="3F2A6921" w14:textId="77777777" w:rsidR="00814971" w:rsidRPr="006F4485" w:rsidRDefault="00814971" w:rsidP="00C94F59">
      <w:pPr>
        <w:jc w:val="both"/>
        <w:rPr>
          <w:rFonts w:ascii="Garamond" w:hAnsi="Garamond"/>
        </w:rPr>
      </w:pPr>
    </w:p>
    <w:p w14:paraId="68F19090" w14:textId="1189B712" w:rsidR="009D2F1F" w:rsidRDefault="009D2F1F" w:rsidP="00C94F59">
      <w:pPr>
        <w:jc w:val="both"/>
        <w:rPr>
          <w:rFonts w:ascii="Garamond" w:hAnsi="Garamond"/>
        </w:rPr>
      </w:pPr>
      <w:r w:rsidRPr="006F4485">
        <w:rPr>
          <w:rFonts w:ascii="Garamond" w:hAnsi="Garamond"/>
        </w:rPr>
        <w:lastRenderedPageBreak/>
        <w:t>Prefilled Example:</w:t>
      </w:r>
    </w:p>
    <w:tbl>
      <w:tblPr>
        <w:tblStyle w:val="TableGrid"/>
        <w:tblpPr w:leftFromText="180" w:rightFromText="180" w:vertAnchor="page" w:horzAnchor="margin" w:tblpXSpec="center" w:tblpY="3407"/>
        <w:tblW w:w="13585" w:type="dxa"/>
        <w:tblLayout w:type="fixed"/>
        <w:tblLook w:val="04A0" w:firstRow="1" w:lastRow="0" w:firstColumn="1" w:lastColumn="0" w:noHBand="0" w:noVBand="1"/>
      </w:tblPr>
      <w:tblGrid>
        <w:gridCol w:w="1525"/>
        <w:gridCol w:w="4590"/>
        <w:gridCol w:w="990"/>
        <w:gridCol w:w="1350"/>
        <w:gridCol w:w="1260"/>
        <w:gridCol w:w="3870"/>
      </w:tblGrid>
      <w:tr w:rsidR="00453650" w:rsidRPr="006F4485" w14:paraId="59BB2366" w14:textId="77777777" w:rsidTr="00453650">
        <w:trPr>
          <w:trHeight w:val="530"/>
        </w:trPr>
        <w:tc>
          <w:tcPr>
            <w:tcW w:w="1525" w:type="dxa"/>
          </w:tcPr>
          <w:p w14:paraId="6B2D7081" w14:textId="77777777" w:rsidR="00453650" w:rsidRPr="006F4485" w:rsidRDefault="00453650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Category*</w:t>
            </w:r>
          </w:p>
        </w:tc>
        <w:tc>
          <w:tcPr>
            <w:tcW w:w="4590" w:type="dxa"/>
          </w:tcPr>
          <w:p w14:paraId="4941F328" w14:textId="77777777" w:rsidR="00453650" w:rsidRPr="006F4485" w:rsidRDefault="00453650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Threat/Opportunity Description</w:t>
            </w:r>
          </w:p>
        </w:tc>
        <w:tc>
          <w:tcPr>
            <w:tcW w:w="990" w:type="dxa"/>
          </w:tcPr>
          <w:p w14:paraId="021A2DC3" w14:textId="77777777" w:rsidR="00453650" w:rsidRPr="006F4485" w:rsidRDefault="00453650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Impact</w:t>
            </w:r>
          </w:p>
        </w:tc>
        <w:tc>
          <w:tcPr>
            <w:tcW w:w="1350" w:type="dxa"/>
          </w:tcPr>
          <w:p w14:paraId="415A385A" w14:textId="77777777" w:rsidR="00453650" w:rsidRPr="006F4485" w:rsidRDefault="00453650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Probability</w:t>
            </w:r>
          </w:p>
        </w:tc>
        <w:tc>
          <w:tcPr>
            <w:tcW w:w="1260" w:type="dxa"/>
          </w:tcPr>
          <w:p w14:paraId="3D30BC79" w14:textId="77777777" w:rsidR="00453650" w:rsidRPr="006F4485" w:rsidRDefault="00453650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Priority</w:t>
            </w:r>
          </w:p>
        </w:tc>
        <w:tc>
          <w:tcPr>
            <w:tcW w:w="3870" w:type="dxa"/>
          </w:tcPr>
          <w:p w14:paraId="11BB4E65" w14:textId="77777777" w:rsidR="00453650" w:rsidRPr="006F4485" w:rsidRDefault="00453650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Contingency/Mitigation/Adoption</w:t>
            </w:r>
          </w:p>
        </w:tc>
      </w:tr>
      <w:tr w:rsidR="00453650" w:rsidRPr="006F4485" w14:paraId="234209EF" w14:textId="77777777" w:rsidTr="00AB49BA">
        <w:trPr>
          <w:trHeight w:val="360"/>
        </w:trPr>
        <w:tc>
          <w:tcPr>
            <w:tcW w:w="1525" w:type="dxa"/>
          </w:tcPr>
          <w:p w14:paraId="7B49EE6C" w14:textId="1B6D549D" w:rsidR="00453650" w:rsidRPr="006F4485" w:rsidRDefault="00453650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Project Life Cycle</w:t>
            </w:r>
          </w:p>
        </w:tc>
        <w:tc>
          <w:tcPr>
            <w:tcW w:w="4590" w:type="dxa"/>
          </w:tcPr>
          <w:p w14:paraId="5E4C946D" w14:textId="4C53DD88" w:rsidR="00453650" w:rsidRPr="006F4485" w:rsidRDefault="00453650" w:rsidP="002E7512">
            <w:pPr>
              <w:ind w:left="66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Necessary time underestimated</w:t>
            </w:r>
          </w:p>
        </w:tc>
        <w:tc>
          <w:tcPr>
            <w:tcW w:w="990" w:type="dxa"/>
          </w:tcPr>
          <w:p w14:paraId="3AE708B8" w14:textId="486683B8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4</w:t>
            </w:r>
          </w:p>
        </w:tc>
        <w:tc>
          <w:tcPr>
            <w:tcW w:w="1350" w:type="dxa"/>
          </w:tcPr>
          <w:p w14:paraId="4C463CA1" w14:textId="1FD81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5</w:t>
            </w:r>
          </w:p>
        </w:tc>
        <w:tc>
          <w:tcPr>
            <w:tcW w:w="1260" w:type="dxa"/>
          </w:tcPr>
          <w:p w14:paraId="3D90D8C3" w14:textId="4009001B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20</w:t>
            </w:r>
          </w:p>
        </w:tc>
        <w:tc>
          <w:tcPr>
            <w:tcW w:w="3870" w:type="dxa"/>
          </w:tcPr>
          <w:p w14:paraId="78D8765F" w14:textId="3455D76A" w:rsidR="00453650" w:rsidRPr="006F4485" w:rsidRDefault="00453650" w:rsidP="00453650">
            <w:pPr>
              <w:ind w:left="72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 xml:space="preserve">Determine if </w:t>
            </w:r>
            <w:r w:rsidRPr="00065900">
              <w:rPr>
                <w:rFonts w:ascii="Garamond" w:hAnsi="Garamond" w:cstheme="minorHAnsi"/>
                <w:noProof/>
              </w:rPr>
              <w:t>client</w:t>
            </w:r>
            <w:r w:rsidRPr="006F4485">
              <w:rPr>
                <w:rFonts w:ascii="Garamond" w:hAnsi="Garamond" w:cstheme="minorHAnsi"/>
              </w:rPr>
              <w:t xml:space="preserve"> can change from fixed time project; double check all estimates</w:t>
            </w:r>
          </w:p>
        </w:tc>
      </w:tr>
      <w:tr w:rsidR="00453650" w:rsidRPr="006F4485" w14:paraId="1C7848CD" w14:textId="77777777" w:rsidTr="00AB49BA">
        <w:trPr>
          <w:trHeight w:val="360"/>
        </w:trPr>
        <w:tc>
          <w:tcPr>
            <w:tcW w:w="1525" w:type="dxa"/>
          </w:tcPr>
          <w:p w14:paraId="3783CD32" w14:textId="5C35BB8C" w:rsidR="00453650" w:rsidRPr="006F4485" w:rsidRDefault="00453650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Internal</w:t>
            </w:r>
          </w:p>
        </w:tc>
        <w:tc>
          <w:tcPr>
            <w:tcW w:w="4590" w:type="dxa"/>
          </w:tcPr>
          <w:p w14:paraId="5663D9EB" w14:textId="1468D2FD" w:rsidR="00453650" w:rsidRPr="006F4485" w:rsidRDefault="00453650" w:rsidP="002E7512">
            <w:pPr>
              <w:ind w:left="66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 xml:space="preserve">Unable to get specialized resources at </w:t>
            </w:r>
            <w:r w:rsidRPr="00065900">
              <w:rPr>
                <w:rFonts w:ascii="Garamond" w:hAnsi="Garamond" w:cstheme="minorHAnsi"/>
                <w:noProof/>
              </w:rPr>
              <w:t>time</w:t>
            </w:r>
            <w:r w:rsidRPr="006F4485">
              <w:rPr>
                <w:rFonts w:ascii="Garamond" w:hAnsi="Garamond" w:cstheme="minorHAnsi"/>
              </w:rPr>
              <w:t xml:space="preserve"> needed in </w:t>
            </w:r>
            <w:r w:rsidRPr="00065900">
              <w:rPr>
                <w:rFonts w:ascii="Garamond" w:hAnsi="Garamond" w:cstheme="minorHAnsi"/>
                <w:noProof/>
              </w:rPr>
              <w:t>plan</w:t>
            </w:r>
            <w:r w:rsidRPr="006F4485">
              <w:rPr>
                <w:rFonts w:ascii="Garamond" w:hAnsi="Garamond" w:cstheme="minorHAnsi"/>
              </w:rPr>
              <w:t xml:space="preserve"> due to other projects</w:t>
            </w:r>
          </w:p>
        </w:tc>
        <w:tc>
          <w:tcPr>
            <w:tcW w:w="990" w:type="dxa"/>
          </w:tcPr>
          <w:p w14:paraId="4FABF5A5" w14:textId="1472E152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4</w:t>
            </w:r>
          </w:p>
        </w:tc>
        <w:tc>
          <w:tcPr>
            <w:tcW w:w="1350" w:type="dxa"/>
          </w:tcPr>
          <w:p w14:paraId="12FB9CA7" w14:textId="163ABD1D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3</w:t>
            </w:r>
          </w:p>
        </w:tc>
        <w:tc>
          <w:tcPr>
            <w:tcW w:w="1260" w:type="dxa"/>
          </w:tcPr>
          <w:p w14:paraId="59B560BF" w14:textId="6675CF75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12</w:t>
            </w:r>
          </w:p>
        </w:tc>
        <w:tc>
          <w:tcPr>
            <w:tcW w:w="3870" w:type="dxa"/>
          </w:tcPr>
          <w:p w14:paraId="1E4D746D" w14:textId="50A4B81C" w:rsidR="00453650" w:rsidRPr="006F4485" w:rsidRDefault="00453650" w:rsidP="00453650">
            <w:pPr>
              <w:ind w:left="72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Attend weekly company project updates and determine if other resources are available</w:t>
            </w:r>
          </w:p>
        </w:tc>
      </w:tr>
      <w:tr w:rsidR="00453650" w:rsidRPr="006F4485" w14:paraId="56DCAA83" w14:textId="77777777" w:rsidTr="00AB49BA">
        <w:trPr>
          <w:trHeight w:val="360"/>
        </w:trPr>
        <w:tc>
          <w:tcPr>
            <w:tcW w:w="1525" w:type="dxa"/>
          </w:tcPr>
          <w:p w14:paraId="4D8D93B9" w14:textId="5A37E6A2" w:rsidR="00453650" w:rsidRPr="006F4485" w:rsidRDefault="00453650" w:rsidP="00453650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External</w:t>
            </w:r>
          </w:p>
        </w:tc>
        <w:tc>
          <w:tcPr>
            <w:tcW w:w="4590" w:type="dxa"/>
          </w:tcPr>
          <w:p w14:paraId="4B690356" w14:textId="2D97B43D" w:rsidR="00453650" w:rsidRPr="006F4485" w:rsidRDefault="00453650" w:rsidP="002E7512">
            <w:pPr>
              <w:ind w:left="66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 xml:space="preserve">Hurricane blows down </w:t>
            </w:r>
            <w:r w:rsidRPr="00065900">
              <w:rPr>
                <w:rFonts w:ascii="Garamond" w:hAnsi="Garamond" w:cstheme="minorHAnsi"/>
                <w:noProof/>
              </w:rPr>
              <w:t>building</w:t>
            </w:r>
          </w:p>
        </w:tc>
        <w:tc>
          <w:tcPr>
            <w:tcW w:w="990" w:type="dxa"/>
          </w:tcPr>
          <w:p w14:paraId="16B1DFFF" w14:textId="2FEA446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5</w:t>
            </w:r>
          </w:p>
        </w:tc>
        <w:tc>
          <w:tcPr>
            <w:tcW w:w="1350" w:type="dxa"/>
          </w:tcPr>
          <w:p w14:paraId="40EB06BD" w14:textId="494EFEC1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1</w:t>
            </w:r>
          </w:p>
        </w:tc>
        <w:tc>
          <w:tcPr>
            <w:tcW w:w="1260" w:type="dxa"/>
          </w:tcPr>
          <w:p w14:paraId="136E56FB" w14:textId="76901C0F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5</w:t>
            </w:r>
          </w:p>
        </w:tc>
        <w:tc>
          <w:tcPr>
            <w:tcW w:w="3870" w:type="dxa"/>
          </w:tcPr>
          <w:p w14:paraId="0B0B9841" w14:textId="11916583" w:rsidR="00453650" w:rsidRPr="006F4485" w:rsidRDefault="00453650" w:rsidP="00453650">
            <w:pPr>
              <w:ind w:left="72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 xml:space="preserve">We’re close to but not in </w:t>
            </w:r>
            <w:r w:rsidRPr="00065900">
              <w:rPr>
                <w:rFonts w:ascii="Garamond" w:hAnsi="Garamond" w:cstheme="minorHAnsi"/>
                <w:noProof/>
              </w:rPr>
              <w:t>hurricane</w:t>
            </w:r>
            <w:r w:rsidRPr="006F4485">
              <w:rPr>
                <w:rFonts w:ascii="Garamond" w:hAnsi="Garamond" w:cstheme="minorHAnsi"/>
              </w:rPr>
              <w:t xml:space="preserve"> belt, so just monitor weather</w:t>
            </w:r>
          </w:p>
        </w:tc>
      </w:tr>
      <w:tr w:rsidR="00453650" w:rsidRPr="006F4485" w14:paraId="5EE1FAD4" w14:textId="77777777" w:rsidTr="00AB49BA">
        <w:trPr>
          <w:trHeight w:val="360"/>
        </w:trPr>
        <w:tc>
          <w:tcPr>
            <w:tcW w:w="1525" w:type="dxa"/>
          </w:tcPr>
          <w:p w14:paraId="6A864691" w14:textId="11F00206" w:rsidR="00453650" w:rsidRPr="006F4485" w:rsidRDefault="00453650" w:rsidP="002E7512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Regulatory</w:t>
            </w:r>
          </w:p>
        </w:tc>
        <w:tc>
          <w:tcPr>
            <w:tcW w:w="4590" w:type="dxa"/>
          </w:tcPr>
          <w:p w14:paraId="3C4E26DB" w14:textId="3F8A52D5" w:rsidR="00453650" w:rsidRPr="006F4485" w:rsidRDefault="00453650" w:rsidP="002E7512">
            <w:pPr>
              <w:ind w:left="66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 xml:space="preserve">Government reduces regulations for </w:t>
            </w:r>
            <w:r w:rsidRPr="00065900">
              <w:rPr>
                <w:rFonts w:ascii="Garamond" w:hAnsi="Garamond" w:cstheme="minorHAnsi"/>
                <w:noProof/>
              </w:rPr>
              <w:t>maintenance</w:t>
            </w:r>
            <w:r w:rsidRPr="006F4485">
              <w:rPr>
                <w:rFonts w:ascii="Garamond" w:hAnsi="Garamond" w:cstheme="minorHAnsi"/>
              </w:rPr>
              <w:t xml:space="preserve"> of a financial reserve</w:t>
            </w:r>
          </w:p>
        </w:tc>
        <w:tc>
          <w:tcPr>
            <w:tcW w:w="990" w:type="dxa"/>
          </w:tcPr>
          <w:p w14:paraId="1D3574E8" w14:textId="38988720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4</w:t>
            </w:r>
          </w:p>
        </w:tc>
        <w:tc>
          <w:tcPr>
            <w:tcW w:w="1350" w:type="dxa"/>
          </w:tcPr>
          <w:p w14:paraId="26D2977D" w14:textId="4E84B6FB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4</w:t>
            </w:r>
          </w:p>
        </w:tc>
        <w:tc>
          <w:tcPr>
            <w:tcW w:w="1260" w:type="dxa"/>
          </w:tcPr>
          <w:p w14:paraId="780A5A84" w14:textId="546CABA6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16</w:t>
            </w:r>
          </w:p>
        </w:tc>
        <w:tc>
          <w:tcPr>
            <w:tcW w:w="3870" w:type="dxa"/>
          </w:tcPr>
          <w:p w14:paraId="403F7E6D" w14:textId="6801F1CB" w:rsidR="00453650" w:rsidRPr="006F4485" w:rsidRDefault="00453650" w:rsidP="00453650">
            <w:pPr>
              <w:ind w:left="72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 xml:space="preserve">Use unneeded reserve dollars to increase </w:t>
            </w:r>
            <w:r w:rsidRPr="00065900">
              <w:rPr>
                <w:rFonts w:ascii="Garamond" w:hAnsi="Garamond" w:cstheme="minorHAnsi"/>
                <w:noProof/>
              </w:rPr>
              <w:t>project</w:t>
            </w:r>
            <w:r w:rsidRPr="006F4485">
              <w:rPr>
                <w:rFonts w:ascii="Garamond" w:hAnsi="Garamond" w:cstheme="minorHAnsi"/>
              </w:rPr>
              <w:t xml:space="preserve"> budget</w:t>
            </w:r>
          </w:p>
        </w:tc>
      </w:tr>
      <w:tr w:rsidR="00453650" w:rsidRPr="006F4485" w14:paraId="219F820F" w14:textId="77777777" w:rsidTr="00AB49BA">
        <w:trPr>
          <w:trHeight w:val="360"/>
        </w:trPr>
        <w:tc>
          <w:tcPr>
            <w:tcW w:w="1525" w:type="dxa"/>
          </w:tcPr>
          <w:p w14:paraId="1E60920D" w14:textId="2DA5E791" w:rsidR="00453650" w:rsidRPr="006F4485" w:rsidRDefault="00453650" w:rsidP="002E7512">
            <w:pPr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/>
                <w:b/>
              </w:rPr>
              <w:t>Unknown</w:t>
            </w:r>
          </w:p>
        </w:tc>
        <w:tc>
          <w:tcPr>
            <w:tcW w:w="4590" w:type="dxa"/>
          </w:tcPr>
          <w:p w14:paraId="79CFB9F0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311D1563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43CA51B4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43AD3EF5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68550B4D" w14:textId="50B171F4" w:rsidR="00453650" w:rsidRPr="006F4485" w:rsidRDefault="00453650" w:rsidP="00453650">
            <w:pPr>
              <w:ind w:left="72"/>
              <w:rPr>
                <w:rFonts w:ascii="Garamond" w:hAnsi="Garamond"/>
                <w:b/>
              </w:rPr>
            </w:pPr>
            <w:r w:rsidRPr="006F4485">
              <w:rPr>
                <w:rFonts w:ascii="Garamond" w:hAnsi="Garamond" w:cstheme="minorHAnsi"/>
              </w:rPr>
              <w:t>Provided overtime for a month to make up for lost time</w:t>
            </w:r>
          </w:p>
        </w:tc>
      </w:tr>
      <w:tr w:rsidR="00453650" w:rsidRPr="006F4485" w14:paraId="554BD424" w14:textId="77777777" w:rsidTr="00AB49BA">
        <w:trPr>
          <w:trHeight w:val="360"/>
        </w:trPr>
        <w:tc>
          <w:tcPr>
            <w:tcW w:w="1525" w:type="dxa"/>
          </w:tcPr>
          <w:p w14:paraId="7F4D414D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51CF2E98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143B4E5E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423A3B20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4EFAFF55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0E224F60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453650" w:rsidRPr="006F4485" w14:paraId="65BFC551" w14:textId="77777777" w:rsidTr="00AB49BA">
        <w:trPr>
          <w:trHeight w:val="360"/>
        </w:trPr>
        <w:tc>
          <w:tcPr>
            <w:tcW w:w="1525" w:type="dxa"/>
          </w:tcPr>
          <w:p w14:paraId="370A10FC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183A6273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12DF9385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262B2292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5FD9F8EE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482F9DA6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453650" w:rsidRPr="006F4485" w14:paraId="602A3136" w14:textId="77777777" w:rsidTr="00AB49BA">
        <w:trPr>
          <w:trHeight w:val="360"/>
        </w:trPr>
        <w:tc>
          <w:tcPr>
            <w:tcW w:w="1525" w:type="dxa"/>
          </w:tcPr>
          <w:p w14:paraId="0901905E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1C0C14C2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16850935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08BEE89C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1EEE5E8C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39ADEB57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  <w:tr w:rsidR="00453650" w:rsidRPr="006F4485" w14:paraId="52D37285" w14:textId="77777777" w:rsidTr="00AB49BA">
        <w:trPr>
          <w:trHeight w:val="360"/>
        </w:trPr>
        <w:tc>
          <w:tcPr>
            <w:tcW w:w="1525" w:type="dxa"/>
          </w:tcPr>
          <w:p w14:paraId="4DAEBED5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4590" w:type="dxa"/>
          </w:tcPr>
          <w:p w14:paraId="43DBBF87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</w:tcPr>
          <w:p w14:paraId="604F8930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664EECE6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7CE3140F" w14:textId="77777777" w:rsidR="00453650" w:rsidRPr="006F4485" w:rsidRDefault="00453650" w:rsidP="00AB49BA">
            <w:pPr>
              <w:ind w:left="720"/>
              <w:rPr>
                <w:rFonts w:ascii="Garamond" w:hAnsi="Garamond"/>
                <w:b/>
              </w:rPr>
            </w:pPr>
          </w:p>
        </w:tc>
        <w:tc>
          <w:tcPr>
            <w:tcW w:w="3870" w:type="dxa"/>
          </w:tcPr>
          <w:p w14:paraId="2E8581DB" w14:textId="77777777" w:rsidR="00453650" w:rsidRPr="006F4485" w:rsidRDefault="00453650" w:rsidP="00453650">
            <w:pPr>
              <w:ind w:left="720"/>
              <w:rPr>
                <w:rFonts w:ascii="Garamond" w:hAnsi="Garamond"/>
                <w:b/>
              </w:rPr>
            </w:pPr>
          </w:p>
        </w:tc>
      </w:tr>
    </w:tbl>
    <w:p w14:paraId="27E51A63" w14:textId="77777777" w:rsidR="00453650" w:rsidRPr="006F4485" w:rsidRDefault="00453650" w:rsidP="00453650">
      <w:pPr>
        <w:rPr>
          <w:rFonts w:ascii="Garamond" w:hAnsi="Garamond"/>
          <w:b/>
          <w:i/>
        </w:rPr>
      </w:pPr>
      <w:r w:rsidRPr="006F4485">
        <w:rPr>
          <w:rFonts w:ascii="Garamond" w:hAnsi="Garamond"/>
          <w:b/>
          <w:i/>
        </w:rPr>
        <w:t>*</w:t>
      </w:r>
      <w:r w:rsidRPr="00A57F18">
        <w:rPr>
          <w:rFonts w:ascii="Garamond" w:hAnsi="Garamond"/>
          <w:b/>
          <w:i/>
          <w:sz w:val="18"/>
          <w:szCs w:val="18"/>
        </w:rPr>
        <w:t>Categories: Client Driven, Internally Driven, Externally Driven, Regulatory Driven, Project Life Cycle Driven, Unknown Unknown</w:t>
      </w:r>
    </w:p>
    <w:p w14:paraId="1B320C3A" w14:textId="77777777" w:rsidR="00453650" w:rsidRPr="006F4485" w:rsidRDefault="00453650" w:rsidP="00453650">
      <w:pPr>
        <w:jc w:val="both"/>
        <w:rPr>
          <w:rFonts w:ascii="Garamond" w:hAnsi="Garamond"/>
        </w:rPr>
      </w:pPr>
      <w:r w:rsidRPr="006F4485">
        <w:rPr>
          <w:rFonts w:ascii="Garamond" w:hAnsi="Garamond"/>
        </w:rPr>
        <w:t xml:space="preserve">  Assumptions and </w:t>
      </w:r>
      <w:r w:rsidRPr="00AE22F1">
        <w:rPr>
          <w:rFonts w:ascii="Garamond" w:hAnsi="Garamond"/>
          <w:noProof/>
        </w:rPr>
        <w:t>Constrain</w:t>
      </w:r>
      <w:r>
        <w:rPr>
          <w:rFonts w:ascii="Garamond" w:hAnsi="Garamond"/>
          <w:noProof/>
        </w:rPr>
        <w:t>t</w:t>
      </w:r>
      <w:r w:rsidRPr="00AE22F1">
        <w:rPr>
          <w:rFonts w:ascii="Garamond" w:hAnsi="Garamond"/>
          <w:noProof/>
        </w:rPr>
        <w:t>s</w:t>
      </w:r>
    </w:p>
    <w:tbl>
      <w:tblPr>
        <w:tblStyle w:val="TableGrid"/>
        <w:tblpPr w:leftFromText="180" w:rightFromText="180" w:vertAnchor="text" w:horzAnchor="margin" w:tblpX="250" w:tblpY="26"/>
        <w:tblW w:w="13590" w:type="dxa"/>
        <w:tblLook w:val="04A0" w:firstRow="1" w:lastRow="0" w:firstColumn="1" w:lastColumn="0" w:noHBand="0" w:noVBand="1"/>
      </w:tblPr>
      <w:tblGrid>
        <w:gridCol w:w="13590"/>
      </w:tblGrid>
      <w:tr w:rsidR="00453650" w:rsidRPr="006F4485" w14:paraId="4FDD8907" w14:textId="77777777" w:rsidTr="00BB4773">
        <w:trPr>
          <w:trHeight w:val="980"/>
        </w:trPr>
        <w:tc>
          <w:tcPr>
            <w:tcW w:w="13590" w:type="dxa"/>
          </w:tcPr>
          <w:p w14:paraId="309143A9" w14:textId="77777777" w:rsidR="00453650" w:rsidRPr="006F4485" w:rsidRDefault="00453650" w:rsidP="00BB4773">
            <w:pPr>
              <w:rPr>
                <w:rFonts w:ascii="Garamond" w:hAnsi="Garamond"/>
                <w:b/>
              </w:rPr>
            </w:pPr>
          </w:p>
        </w:tc>
      </w:tr>
    </w:tbl>
    <w:p w14:paraId="6B40FB16" w14:textId="77777777" w:rsidR="00453650" w:rsidRPr="006F4485" w:rsidRDefault="00453650" w:rsidP="00C94F59">
      <w:pPr>
        <w:jc w:val="both"/>
        <w:rPr>
          <w:rFonts w:ascii="Garamond" w:hAnsi="Garamond"/>
        </w:rPr>
      </w:pPr>
    </w:p>
    <w:sectPr w:rsidR="00453650" w:rsidRPr="006F4485" w:rsidSect="00453650">
      <w:headerReference w:type="default" r:id="rId8"/>
      <w:pgSz w:w="15840" w:h="12240" w:orient="landscape"/>
      <w:pgMar w:top="720" w:right="99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8436" w14:textId="77777777" w:rsidR="003976F3" w:rsidRDefault="003976F3" w:rsidP="008770B7">
      <w:pPr>
        <w:spacing w:after="0" w:line="240" w:lineRule="auto"/>
      </w:pPr>
      <w:r>
        <w:separator/>
      </w:r>
    </w:p>
  </w:endnote>
  <w:endnote w:type="continuationSeparator" w:id="0">
    <w:p w14:paraId="416CCF93" w14:textId="77777777" w:rsidR="003976F3" w:rsidRDefault="003976F3" w:rsidP="0087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2B85" w14:textId="77777777" w:rsidR="003976F3" w:rsidRDefault="003976F3" w:rsidP="008770B7">
      <w:pPr>
        <w:spacing w:after="0" w:line="240" w:lineRule="auto"/>
      </w:pPr>
      <w:r>
        <w:separator/>
      </w:r>
    </w:p>
  </w:footnote>
  <w:footnote w:type="continuationSeparator" w:id="0">
    <w:p w14:paraId="65980C88" w14:textId="77777777" w:rsidR="003976F3" w:rsidRDefault="003976F3" w:rsidP="0087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2"/>
      <w:gridCol w:w="7078"/>
    </w:tblGrid>
    <w:tr w:rsidR="00431A13" w14:paraId="4AC1B551" w14:textId="77777777" w:rsidTr="009F437F">
      <w:tc>
        <w:tcPr>
          <w:tcW w:w="7173" w:type="dxa"/>
        </w:tcPr>
        <w:p w14:paraId="7267B1F5" w14:textId="7D4311AD" w:rsidR="00431A13" w:rsidRDefault="006A14BF" w:rsidP="00431A13">
          <w:pPr>
            <w:pStyle w:val="Heading1"/>
            <w:outlineLvl w:val="0"/>
          </w:pPr>
          <w:r>
            <w:rPr>
              <w:noProof/>
            </w:rPr>
            <w:drawing>
              <wp:inline distT="0" distB="0" distL="0" distR="0" wp14:anchorId="110A26F1" wp14:editId="4D84A03A">
                <wp:extent cx="853440" cy="853440"/>
                <wp:effectExtent l="0" t="0" r="3810" b="381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3" w:type="dxa"/>
          <w:vAlign w:val="bottom"/>
        </w:tcPr>
        <w:p w14:paraId="0F22F29A" w14:textId="3422A9DB" w:rsidR="00431A13" w:rsidRPr="007774F0" w:rsidRDefault="00954B0F" w:rsidP="007774F0">
          <w:pPr>
            <w:pStyle w:val="Heading1"/>
            <w:jc w:val="right"/>
            <w:outlineLvl w:val="0"/>
            <w:rPr>
              <w:sz w:val="56"/>
              <w:szCs w:val="56"/>
            </w:rPr>
          </w:pPr>
          <w:r>
            <w:rPr>
              <w:sz w:val="56"/>
              <w:szCs w:val="56"/>
            </w:rPr>
            <w:t>RISK ANALYSIS</w:t>
          </w:r>
        </w:p>
      </w:tc>
    </w:tr>
  </w:tbl>
  <w:p w14:paraId="45E43E3F" w14:textId="74ADCD5A" w:rsidR="008770B7" w:rsidRPr="00431A13" w:rsidRDefault="008770B7" w:rsidP="00431A13">
    <w:pPr>
      <w:pStyle w:val="Heading1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203C5"/>
    <w:multiLevelType w:val="hybridMultilevel"/>
    <w:tmpl w:val="2C58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542"/>
    <w:multiLevelType w:val="hybridMultilevel"/>
    <w:tmpl w:val="483C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63D46"/>
    <w:multiLevelType w:val="hybridMultilevel"/>
    <w:tmpl w:val="B1B2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OwsDAzMDEzMjZS0lEKTi0uzszPAykwNKgFAInabUstAAAA"/>
  </w:docVars>
  <w:rsids>
    <w:rsidRoot w:val="008770B7"/>
    <w:rsid w:val="000152E0"/>
    <w:rsid w:val="0002103F"/>
    <w:rsid w:val="00025F3A"/>
    <w:rsid w:val="00026E21"/>
    <w:rsid w:val="00045B2B"/>
    <w:rsid w:val="00065900"/>
    <w:rsid w:val="00067973"/>
    <w:rsid w:val="000C7BE9"/>
    <w:rsid w:val="000E2AA5"/>
    <w:rsid w:val="000F06F3"/>
    <w:rsid w:val="000F41DC"/>
    <w:rsid w:val="000F6DDB"/>
    <w:rsid w:val="000F7DFD"/>
    <w:rsid w:val="001035CC"/>
    <w:rsid w:val="00112A26"/>
    <w:rsid w:val="00114F23"/>
    <w:rsid w:val="001278AF"/>
    <w:rsid w:val="00142048"/>
    <w:rsid w:val="00142A2C"/>
    <w:rsid w:val="00143BFA"/>
    <w:rsid w:val="0017494A"/>
    <w:rsid w:val="001843A6"/>
    <w:rsid w:val="001B6CE7"/>
    <w:rsid w:val="001E5CE4"/>
    <w:rsid w:val="001F661B"/>
    <w:rsid w:val="00254D39"/>
    <w:rsid w:val="002B6269"/>
    <w:rsid w:val="002C2FB3"/>
    <w:rsid w:val="002D345B"/>
    <w:rsid w:val="002D6289"/>
    <w:rsid w:val="002E7512"/>
    <w:rsid w:val="003201D0"/>
    <w:rsid w:val="00386B50"/>
    <w:rsid w:val="003976F3"/>
    <w:rsid w:val="003A30FE"/>
    <w:rsid w:val="003B480E"/>
    <w:rsid w:val="003D2C5B"/>
    <w:rsid w:val="003F00AD"/>
    <w:rsid w:val="003F28EE"/>
    <w:rsid w:val="0042466B"/>
    <w:rsid w:val="00431A13"/>
    <w:rsid w:val="00453650"/>
    <w:rsid w:val="0045600C"/>
    <w:rsid w:val="0047224C"/>
    <w:rsid w:val="0047382A"/>
    <w:rsid w:val="0049365F"/>
    <w:rsid w:val="004B228F"/>
    <w:rsid w:val="004E1204"/>
    <w:rsid w:val="005021F5"/>
    <w:rsid w:val="00526E12"/>
    <w:rsid w:val="00537C4E"/>
    <w:rsid w:val="00540D11"/>
    <w:rsid w:val="00540E94"/>
    <w:rsid w:val="005529A3"/>
    <w:rsid w:val="00574848"/>
    <w:rsid w:val="00582C7E"/>
    <w:rsid w:val="00596E05"/>
    <w:rsid w:val="005D7957"/>
    <w:rsid w:val="005E5DD5"/>
    <w:rsid w:val="005F51D3"/>
    <w:rsid w:val="0060135F"/>
    <w:rsid w:val="00604F59"/>
    <w:rsid w:val="0060664B"/>
    <w:rsid w:val="00621598"/>
    <w:rsid w:val="00624514"/>
    <w:rsid w:val="00636D62"/>
    <w:rsid w:val="0069643B"/>
    <w:rsid w:val="006A14BF"/>
    <w:rsid w:val="006B1105"/>
    <w:rsid w:val="006B7C89"/>
    <w:rsid w:val="006C1751"/>
    <w:rsid w:val="006F4485"/>
    <w:rsid w:val="00706CBD"/>
    <w:rsid w:val="00715CB2"/>
    <w:rsid w:val="00730161"/>
    <w:rsid w:val="00735146"/>
    <w:rsid w:val="00750E4D"/>
    <w:rsid w:val="00762744"/>
    <w:rsid w:val="007661BF"/>
    <w:rsid w:val="007774F0"/>
    <w:rsid w:val="007829A6"/>
    <w:rsid w:val="00793D63"/>
    <w:rsid w:val="007D0C6A"/>
    <w:rsid w:val="007F192D"/>
    <w:rsid w:val="007F29E8"/>
    <w:rsid w:val="007F7BCC"/>
    <w:rsid w:val="00806CBA"/>
    <w:rsid w:val="00814971"/>
    <w:rsid w:val="008274FB"/>
    <w:rsid w:val="0083353C"/>
    <w:rsid w:val="00843D3A"/>
    <w:rsid w:val="00851DD5"/>
    <w:rsid w:val="00853018"/>
    <w:rsid w:val="00873E7F"/>
    <w:rsid w:val="008770B7"/>
    <w:rsid w:val="00877516"/>
    <w:rsid w:val="008952C8"/>
    <w:rsid w:val="008C7370"/>
    <w:rsid w:val="008D0B2B"/>
    <w:rsid w:val="008D6ED9"/>
    <w:rsid w:val="008E139B"/>
    <w:rsid w:val="008E3DF6"/>
    <w:rsid w:val="00954B0F"/>
    <w:rsid w:val="00960EB8"/>
    <w:rsid w:val="00996A5D"/>
    <w:rsid w:val="009B3059"/>
    <w:rsid w:val="009D2F1F"/>
    <w:rsid w:val="009F06F7"/>
    <w:rsid w:val="00A13C51"/>
    <w:rsid w:val="00A41E92"/>
    <w:rsid w:val="00A57F18"/>
    <w:rsid w:val="00A631FF"/>
    <w:rsid w:val="00A76C0A"/>
    <w:rsid w:val="00A807AD"/>
    <w:rsid w:val="00AB49BA"/>
    <w:rsid w:val="00AC2203"/>
    <w:rsid w:val="00AD156E"/>
    <w:rsid w:val="00AE22F1"/>
    <w:rsid w:val="00B16B23"/>
    <w:rsid w:val="00B261DD"/>
    <w:rsid w:val="00B621B3"/>
    <w:rsid w:val="00B62DC0"/>
    <w:rsid w:val="00B873F6"/>
    <w:rsid w:val="00B90EC4"/>
    <w:rsid w:val="00BA28F1"/>
    <w:rsid w:val="00BD02F7"/>
    <w:rsid w:val="00C23647"/>
    <w:rsid w:val="00C331C1"/>
    <w:rsid w:val="00C36445"/>
    <w:rsid w:val="00C72346"/>
    <w:rsid w:val="00C808C3"/>
    <w:rsid w:val="00C82EF5"/>
    <w:rsid w:val="00C9100B"/>
    <w:rsid w:val="00C94F59"/>
    <w:rsid w:val="00CB5460"/>
    <w:rsid w:val="00CB6545"/>
    <w:rsid w:val="00CC0143"/>
    <w:rsid w:val="00CC1AAC"/>
    <w:rsid w:val="00CE7997"/>
    <w:rsid w:val="00D00362"/>
    <w:rsid w:val="00D1158B"/>
    <w:rsid w:val="00D218F3"/>
    <w:rsid w:val="00D27D41"/>
    <w:rsid w:val="00D47130"/>
    <w:rsid w:val="00D91546"/>
    <w:rsid w:val="00D93AAE"/>
    <w:rsid w:val="00DA0DCE"/>
    <w:rsid w:val="00DB0144"/>
    <w:rsid w:val="00DD1465"/>
    <w:rsid w:val="00DD4C08"/>
    <w:rsid w:val="00DD7630"/>
    <w:rsid w:val="00DE3A58"/>
    <w:rsid w:val="00DF6C0C"/>
    <w:rsid w:val="00E25739"/>
    <w:rsid w:val="00E466FB"/>
    <w:rsid w:val="00E635B3"/>
    <w:rsid w:val="00E8137B"/>
    <w:rsid w:val="00E82ED3"/>
    <w:rsid w:val="00E9519D"/>
    <w:rsid w:val="00EA7CEE"/>
    <w:rsid w:val="00F21596"/>
    <w:rsid w:val="00F22BD4"/>
    <w:rsid w:val="00F379A5"/>
    <w:rsid w:val="00F53E84"/>
    <w:rsid w:val="00F62C95"/>
    <w:rsid w:val="00F7079C"/>
    <w:rsid w:val="00F73477"/>
    <w:rsid w:val="00F91EE8"/>
    <w:rsid w:val="00FC2AAC"/>
    <w:rsid w:val="00FE0A9E"/>
    <w:rsid w:val="00FE1F69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36667F"/>
  <w15:docId w15:val="{D9F22AB4-95EF-42C1-AEDA-B9664FF0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546"/>
  </w:style>
  <w:style w:type="paragraph" w:styleId="Heading1">
    <w:name w:val="heading 1"/>
    <w:basedOn w:val="Normal"/>
    <w:next w:val="Normal"/>
    <w:link w:val="Heading1Char"/>
    <w:uiPriority w:val="9"/>
    <w:qFormat/>
    <w:rsid w:val="00877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B7"/>
  </w:style>
  <w:style w:type="paragraph" w:styleId="Footer">
    <w:name w:val="footer"/>
    <w:basedOn w:val="Normal"/>
    <w:link w:val="FooterChar"/>
    <w:uiPriority w:val="99"/>
    <w:unhideWhenUsed/>
    <w:rsid w:val="0087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B7"/>
  </w:style>
  <w:style w:type="character" w:customStyle="1" w:styleId="Heading1Char">
    <w:name w:val="Heading 1 Char"/>
    <w:basedOn w:val="DefaultParagraphFont"/>
    <w:link w:val="Heading1"/>
    <w:uiPriority w:val="9"/>
    <w:rsid w:val="00877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5B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4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7D94-08E2-4A63-B004-B9F89439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Analysis Template</vt:lpstr>
    </vt:vector>
  </TitlesOfParts>
  <Company>PPC Group, LLC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Analysis Template</dc:title>
  <dc:creator>Ray W. Frohnhoefer</dc:creator>
  <cp:lastModifiedBy>Ray Frohnhoefer</cp:lastModifiedBy>
  <cp:revision>94</cp:revision>
  <cp:lastPrinted>2018-07-20T22:27:00Z</cp:lastPrinted>
  <dcterms:created xsi:type="dcterms:W3CDTF">2018-07-11T21:13:00Z</dcterms:created>
  <dcterms:modified xsi:type="dcterms:W3CDTF">2019-05-29T17:51:00Z</dcterms:modified>
</cp:coreProperties>
</file>